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E4BE7" w:rsidRDefault="00D41960" w:rsidP="00D41960">
      <w:pPr>
        <w:jc w:val="center"/>
        <w:rPr>
          <w:b/>
        </w:rPr>
      </w:pPr>
      <w:bookmarkStart w:id="0" w:name="_GoBack"/>
      <w:r w:rsidRPr="004E4BE7">
        <w:rPr>
          <w:b/>
        </w:rPr>
        <w:t>ИНФОРМАЦИОННЫЙ ОБЗОР ПРЕССЫ</w:t>
      </w:r>
    </w:p>
    <w:p w:rsidR="00D41960" w:rsidRPr="004E4BE7" w:rsidRDefault="00D41960" w:rsidP="00D41960">
      <w:pPr>
        <w:jc w:val="center"/>
        <w:rPr>
          <w:b/>
        </w:rPr>
      </w:pPr>
    </w:p>
    <w:p w:rsidR="00D41960" w:rsidRPr="004E4BE7" w:rsidRDefault="00D41960" w:rsidP="00D41960">
      <w:pPr>
        <w:jc w:val="center"/>
        <w:rPr>
          <w:b/>
        </w:rPr>
      </w:pPr>
    </w:p>
    <w:p w:rsidR="00D41960" w:rsidRPr="004E4BE7" w:rsidRDefault="0094273C" w:rsidP="00D41960">
      <w:pPr>
        <w:pBdr>
          <w:bottom w:val="single" w:sz="6" w:space="0" w:color="auto"/>
        </w:pBdr>
        <w:jc w:val="center"/>
        <w:rPr>
          <w:b/>
        </w:rPr>
      </w:pPr>
      <w:r w:rsidRPr="004E4BE7">
        <w:rPr>
          <w:b/>
        </w:rPr>
        <w:t>14</w:t>
      </w:r>
      <w:r w:rsidR="00EF221A" w:rsidRPr="004E4BE7">
        <w:rPr>
          <w:b/>
        </w:rPr>
        <w:t>.</w:t>
      </w:r>
      <w:r w:rsidRPr="004E4BE7">
        <w:rPr>
          <w:b/>
        </w:rPr>
        <w:t>04</w:t>
      </w:r>
      <w:r w:rsidR="00EF221A" w:rsidRPr="004E4BE7">
        <w:rPr>
          <w:b/>
        </w:rPr>
        <w:t>.2015</w:t>
      </w:r>
    </w:p>
    <w:bookmarkEnd w:id="0"/>
    <w:p w:rsidR="00171182" w:rsidRPr="007F14A7" w:rsidRDefault="00171182" w:rsidP="00171182"/>
    <w:p w:rsidR="00084C58" w:rsidRPr="00FB226B" w:rsidRDefault="00084C58" w:rsidP="00084C58">
      <w:pPr>
        <w:jc w:val="both"/>
        <w:rPr>
          <w:b/>
          <w:color w:val="000000"/>
        </w:rPr>
      </w:pPr>
      <w:r w:rsidRPr="00FB226B">
        <w:rPr>
          <w:b/>
          <w:color w:val="000000"/>
        </w:rPr>
        <w:t>Минфин объявил о нехватке в бюджете средств на обслуживание госдолга</w:t>
      </w:r>
    </w:p>
    <w:p w:rsidR="00084C58" w:rsidRPr="00FB226B" w:rsidRDefault="00084C58" w:rsidP="00084C58">
      <w:pPr>
        <w:jc w:val="both"/>
        <w:rPr>
          <w:color w:val="000000"/>
        </w:rPr>
      </w:pPr>
      <w:r w:rsidRPr="00030FE8">
        <w:rPr>
          <w:color w:val="000000"/>
        </w:rPr>
        <w:t xml:space="preserve">Объем средств, заложенных в федеральном бюджете на 2015 год на обслуживание внутреннего государственного долга, возможно, придется значительно увеличить, предупредила первый замминистра финансов РФ Татьяна Нестеренко. По ее подсчетам, в настоящий момент казне не хватает около 26 </w:t>
      </w:r>
      <w:proofErr w:type="gramStart"/>
      <w:r w:rsidRPr="00030FE8">
        <w:rPr>
          <w:color w:val="000000"/>
        </w:rPr>
        <w:t>млрд</w:t>
      </w:r>
      <w:proofErr w:type="gramEnd"/>
      <w:r w:rsidRPr="00030FE8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Pr="00FB226B">
        <w:rPr>
          <w:color w:val="000000"/>
        </w:rPr>
        <w:t>Глава дирекции анализа долговых инструментов «</w:t>
      </w:r>
      <w:proofErr w:type="spellStart"/>
      <w:r w:rsidRPr="00FB226B">
        <w:rPr>
          <w:color w:val="000000"/>
        </w:rPr>
        <w:t>Уралсиб</w:t>
      </w:r>
      <w:proofErr w:type="spellEnd"/>
      <w:r w:rsidRPr="00FB226B">
        <w:rPr>
          <w:color w:val="000000"/>
        </w:rPr>
        <w:t xml:space="preserve"> </w:t>
      </w:r>
      <w:proofErr w:type="spellStart"/>
      <w:r w:rsidRPr="00FB226B">
        <w:rPr>
          <w:color w:val="000000"/>
        </w:rPr>
        <w:t>Кэпитал</w:t>
      </w:r>
      <w:proofErr w:type="spellEnd"/>
      <w:r w:rsidRPr="00FB226B">
        <w:rPr>
          <w:color w:val="000000"/>
        </w:rPr>
        <w:t xml:space="preserve">» Дмитрий Дудкин говорит, что увеличение расходов Минфина может быть связано с тем, что новые займы министерство размещало по более высокой ставке. «В конце прошлого года Минфин разместил ОФЗ на 100 </w:t>
      </w:r>
      <w:proofErr w:type="gramStart"/>
      <w:r w:rsidRPr="00FB226B">
        <w:rPr>
          <w:color w:val="000000"/>
        </w:rPr>
        <w:t>млрд</w:t>
      </w:r>
      <w:proofErr w:type="gramEnd"/>
      <w:r w:rsidRPr="00FB226B">
        <w:rPr>
          <w:color w:val="000000"/>
        </w:rPr>
        <w:t xml:space="preserve"> руб., которые пошли на поддержку проектов РЖД. Это размещение проводилось в авральном режиме», — напомнил эксперт. В конце марта облигации были погашены. «Мне кажется, что проблема не в том, что Минфин не предвидел каких-то расходов на обслуживание долга, сколько в том, что правительству не хватает средств на </w:t>
      </w:r>
      <w:proofErr w:type="spellStart"/>
      <w:proofErr w:type="gramStart"/>
      <w:r w:rsidRPr="00FB226B">
        <w:rPr>
          <w:color w:val="000000"/>
        </w:rPr>
        <w:t>обслу</w:t>
      </w:r>
      <w:proofErr w:type="spellEnd"/>
      <w:r w:rsidRPr="00FB226B">
        <w:rPr>
          <w:color w:val="000000"/>
        </w:rPr>
        <w:t>​</w:t>
      </w:r>
      <w:proofErr w:type="spellStart"/>
      <w:r w:rsidRPr="00FB226B">
        <w:rPr>
          <w:color w:val="000000"/>
        </w:rPr>
        <w:t>живание</w:t>
      </w:r>
      <w:proofErr w:type="spellEnd"/>
      <w:proofErr w:type="gramEnd"/>
      <w:r w:rsidRPr="00FB226B">
        <w:rPr>
          <w:color w:val="000000"/>
        </w:rPr>
        <w:t xml:space="preserve"> долга», — считает Дудкин.</w:t>
      </w:r>
    </w:p>
    <w:p w:rsidR="00084C58" w:rsidRDefault="00084C58" w:rsidP="00084C58">
      <w:pPr>
        <w:jc w:val="both"/>
        <w:rPr>
          <w:color w:val="000000"/>
        </w:rPr>
      </w:pPr>
      <w:hyperlink r:id="rId5" w:history="1">
        <w:r w:rsidRPr="005E2998">
          <w:rPr>
            <w:rStyle w:val="a3"/>
          </w:rPr>
          <w:t>http://top.rbc.ru/finances/13/04/2015/552ba6289a79474e257e4f72</w:t>
        </w:r>
      </w:hyperlink>
    </w:p>
    <w:p w:rsidR="00084C58" w:rsidRDefault="00084C58" w:rsidP="00084C58">
      <w:pPr>
        <w:jc w:val="both"/>
        <w:rPr>
          <w:b/>
          <w:color w:val="000000"/>
        </w:rPr>
      </w:pPr>
    </w:p>
    <w:p w:rsidR="00084C58" w:rsidRPr="00FA126C" w:rsidRDefault="00084C58" w:rsidP="00084C58">
      <w:pPr>
        <w:jc w:val="both"/>
        <w:rPr>
          <w:color w:val="000000"/>
        </w:rPr>
      </w:pPr>
    </w:p>
    <w:p w:rsidR="00084C58" w:rsidRPr="00084C58" w:rsidRDefault="00084C58" w:rsidP="00084C58">
      <w:pPr>
        <w:jc w:val="both"/>
        <w:rPr>
          <w:b/>
          <w:color w:val="000000"/>
        </w:rPr>
      </w:pPr>
      <w:r w:rsidRPr="00FA126C">
        <w:rPr>
          <w:b/>
          <w:color w:val="000000"/>
        </w:rPr>
        <w:t>Развязать узел бюрократии</w:t>
      </w:r>
    </w:p>
    <w:p w:rsidR="00084C58" w:rsidRPr="00FA126C" w:rsidRDefault="00084C58" w:rsidP="00084C58">
      <w:pPr>
        <w:jc w:val="both"/>
        <w:rPr>
          <w:color w:val="000000"/>
        </w:rPr>
      </w:pPr>
      <w:r w:rsidRPr="00FA126C">
        <w:rPr>
          <w:color w:val="000000"/>
        </w:rPr>
        <w:t xml:space="preserve">Сложная экономическая ситуация не подразумевает прекращения реализации проектов транспортной отрасли. Наоборот, вопрос стоит о комплексном развитии инфраструктуры всех видов транспорта. Как это развитие будет </w:t>
      </w:r>
      <w:proofErr w:type="gramStart"/>
      <w:r w:rsidRPr="00FA126C">
        <w:rPr>
          <w:color w:val="000000"/>
        </w:rPr>
        <w:t>осуществляться</w:t>
      </w:r>
      <w:proofErr w:type="gramEnd"/>
      <w:r w:rsidRPr="00FA126C">
        <w:rPr>
          <w:color w:val="000000"/>
        </w:rPr>
        <w:t xml:space="preserve"> и какие виды транспорта сейчас нуждаются в особой поддержке, обсудили в рамках расширенного заседания коллегии Минтра</w:t>
      </w:r>
      <w:r>
        <w:rPr>
          <w:color w:val="000000"/>
        </w:rPr>
        <w:t>нса России.</w:t>
      </w:r>
      <w:r>
        <w:rPr>
          <w:color w:val="000000"/>
        </w:rPr>
        <w:t xml:space="preserve"> </w:t>
      </w:r>
      <w:r w:rsidRPr="00FA126C">
        <w:rPr>
          <w:color w:val="000000"/>
        </w:rPr>
        <w:t>В этом году объем бюджетного финансирования транспортного комплекса на 13% меньше, чем планировалось ранее, отметил министр транспорта РФ Максим Соколов. По его словам, еще больше сократятся расходы инвестиционного характера, бюджет по которым урезан почти на 23%.</w:t>
      </w:r>
    </w:p>
    <w:p w:rsidR="00084C58" w:rsidRPr="00084C58" w:rsidRDefault="00084C58" w:rsidP="00084C58">
      <w:pPr>
        <w:jc w:val="both"/>
        <w:rPr>
          <w:color w:val="000000"/>
        </w:rPr>
      </w:pPr>
      <w:r w:rsidRPr="00FA126C">
        <w:rPr>
          <w:color w:val="000000"/>
        </w:rPr>
        <w:t xml:space="preserve">«Общий объем запланированных инвестиций в транспортную отрасль в 2015 году составит 1,4 </w:t>
      </w:r>
      <w:proofErr w:type="gramStart"/>
      <w:r w:rsidRPr="00FA126C">
        <w:rPr>
          <w:color w:val="000000"/>
        </w:rPr>
        <w:t>трлн</w:t>
      </w:r>
      <w:proofErr w:type="gramEnd"/>
      <w:r w:rsidRPr="00FA126C">
        <w:rPr>
          <w:color w:val="000000"/>
        </w:rPr>
        <w:t xml:space="preserve"> руб., из которых более 500 млрд, или 40% объема, составят внебюджетные инвестиции», – сообщил М. Соколов.</w:t>
      </w:r>
    </w:p>
    <w:p w:rsidR="00084C58" w:rsidRPr="00084C58" w:rsidRDefault="00084C58" w:rsidP="00084C58">
      <w:pPr>
        <w:jc w:val="both"/>
        <w:rPr>
          <w:color w:val="000000"/>
        </w:rPr>
      </w:pPr>
      <w:hyperlink r:id="rId6" w:history="1">
        <w:r w:rsidRPr="005E2998">
          <w:rPr>
            <w:rStyle w:val="a3"/>
            <w:lang w:val="en-US"/>
          </w:rPr>
          <w:t>http</w:t>
        </w:r>
        <w:r w:rsidRPr="00084C58">
          <w:rPr>
            <w:rStyle w:val="a3"/>
          </w:rPr>
          <w:t>://</w:t>
        </w:r>
        <w:r w:rsidRPr="005E2998">
          <w:rPr>
            <w:rStyle w:val="a3"/>
            <w:lang w:val="en-US"/>
          </w:rPr>
          <w:t>www</w:t>
        </w:r>
        <w:r w:rsidRPr="00084C58">
          <w:rPr>
            <w:rStyle w:val="a3"/>
          </w:rPr>
          <w:t>.</w:t>
        </w:r>
        <w:proofErr w:type="spellStart"/>
        <w:r w:rsidRPr="005E2998">
          <w:rPr>
            <w:rStyle w:val="a3"/>
            <w:lang w:val="en-US"/>
          </w:rPr>
          <w:t>rzd</w:t>
        </w:r>
        <w:proofErr w:type="spellEnd"/>
        <w:r w:rsidRPr="00084C58">
          <w:rPr>
            <w:rStyle w:val="a3"/>
          </w:rPr>
          <w:t>-</w:t>
        </w:r>
        <w:r w:rsidRPr="005E2998">
          <w:rPr>
            <w:rStyle w:val="a3"/>
            <w:lang w:val="en-US"/>
          </w:rPr>
          <w:t>partner</w:t>
        </w:r>
        <w:r w:rsidRPr="00084C58">
          <w:rPr>
            <w:rStyle w:val="a3"/>
          </w:rPr>
          <w:t>.</w:t>
        </w:r>
        <w:proofErr w:type="spellStart"/>
        <w:r w:rsidRPr="005E2998">
          <w:rPr>
            <w:rStyle w:val="a3"/>
            <w:lang w:val="en-US"/>
          </w:rPr>
          <w:t>ru</w:t>
        </w:r>
        <w:proofErr w:type="spellEnd"/>
        <w:r w:rsidRPr="00084C58">
          <w:rPr>
            <w:rStyle w:val="a3"/>
          </w:rPr>
          <w:t>/</w:t>
        </w:r>
        <w:r w:rsidRPr="005E2998">
          <w:rPr>
            <w:rStyle w:val="a3"/>
            <w:lang w:val="en-US"/>
          </w:rPr>
          <w:t>interviews</w:t>
        </w:r>
        <w:r w:rsidRPr="00084C58">
          <w:rPr>
            <w:rStyle w:val="a3"/>
          </w:rPr>
          <w:t>/</w:t>
        </w:r>
        <w:r w:rsidRPr="005E2998">
          <w:rPr>
            <w:rStyle w:val="a3"/>
            <w:lang w:val="en-US"/>
          </w:rPr>
          <w:t>comments</w:t>
        </w:r>
        <w:r w:rsidRPr="00084C58">
          <w:rPr>
            <w:rStyle w:val="a3"/>
          </w:rPr>
          <w:t>/</w:t>
        </w:r>
        <w:proofErr w:type="spellStart"/>
        <w:r w:rsidRPr="005E2998">
          <w:rPr>
            <w:rStyle w:val="a3"/>
            <w:lang w:val="en-US"/>
          </w:rPr>
          <w:t>razviazat</w:t>
        </w:r>
        <w:proofErr w:type="spellEnd"/>
        <w:r w:rsidRPr="00084C58">
          <w:rPr>
            <w:rStyle w:val="a3"/>
          </w:rPr>
          <w:t>'-</w:t>
        </w:r>
        <w:proofErr w:type="spellStart"/>
        <w:r w:rsidRPr="005E2998">
          <w:rPr>
            <w:rStyle w:val="a3"/>
            <w:lang w:val="en-US"/>
          </w:rPr>
          <w:t>uzel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biurokratii</w:t>
        </w:r>
        <w:proofErr w:type="spellEnd"/>
        <w:r w:rsidRPr="00084C58">
          <w:rPr>
            <w:rStyle w:val="a3"/>
          </w:rPr>
          <w:t>/</w:t>
        </w:r>
      </w:hyperlink>
    </w:p>
    <w:p w:rsidR="00084C58" w:rsidRDefault="00084C58" w:rsidP="00084C58">
      <w:pPr>
        <w:jc w:val="both"/>
        <w:rPr>
          <w:b/>
          <w:color w:val="000000"/>
        </w:rPr>
      </w:pPr>
    </w:p>
    <w:p w:rsidR="00084C58" w:rsidRDefault="00084C58" w:rsidP="00084C58">
      <w:pPr>
        <w:jc w:val="both"/>
        <w:rPr>
          <w:b/>
          <w:color w:val="000000"/>
        </w:rPr>
      </w:pPr>
    </w:p>
    <w:p w:rsidR="00084C58" w:rsidRPr="00FB226B" w:rsidRDefault="00084C58" w:rsidP="00084C58">
      <w:pPr>
        <w:jc w:val="both"/>
        <w:rPr>
          <w:b/>
          <w:color w:val="000000"/>
        </w:rPr>
      </w:pPr>
      <w:r w:rsidRPr="00FB226B">
        <w:rPr>
          <w:b/>
          <w:color w:val="000000"/>
        </w:rPr>
        <w:t xml:space="preserve">План </w:t>
      </w:r>
      <w:proofErr w:type="gramStart"/>
      <w:r w:rsidRPr="00FB226B">
        <w:rPr>
          <w:b/>
          <w:color w:val="000000"/>
        </w:rPr>
        <w:t>проведения аудита проекта модернизации БАМа</w:t>
      </w:r>
      <w:proofErr w:type="gramEnd"/>
      <w:r w:rsidRPr="00FB226B">
        <w:rPr>
          <w:b/>
          <w:color w:val="000000"/>
        </w:rPr>
        <w:t xml:space="preserve"> и Транссиба: мнение экспертов</w:t>
      </w:r>
    </w:p>
    <w:p w:rsidR="00084C58" w:rsidRDefault="00084C58" w:rsidP="00084C58">
      <w:pPr>
        <w:jc w:val="both"/>
        <w:rPr>
          <w:color w:val="000000"/>
        </w:rPr>
      </w:pPr>
      <w:r w:rsidRPr="00FB226B">
        <w:rPr>
          <w:color w:val="000000"/>
        </w:rPr>
        <w:t xml:space="preserve">Экспертный совет при Правительстве РФ рекомендовал РЖД решить вопрос </w:t>
      </w:r>
      <w:proofErr w:type="spellStart"/>
      <w:r w:rsidRPr="00FB226B">
        <w:rPr>
          <w:color w:val="000000"/>
        </w:rPr>
        <w:t>приоритезации</w:t>
      </w:r>
      <w:proofErr w:type="spellEnd"/>
      <w:r w:rsidRPr="00FB226B">
        <w:rPr>
          <w:color w:val="000000"/>
        </w:rPr>
        <w:t xml:space="preserve"> отдельных мероприятий в рамках проекта модернизации БАМа и Транссиба. В этой связи эксперты предложили включить в технические задания по технологическому и ценовому аудиту анализ увязки целевых технологических параметров отдельных мероприятий с целевыми параметрами проекта в целом, а также приоритетности реализации отдельных мероприятий. Кроме того, на общественно-экспертное обсуждение итогов ТЦА отдельных проектов нужно выделять не менее двух недель и задействовать в обсуждении Счетную палату, Экспертный совет, заинтересованные организации и граждан. Соответствующие замечания сделаны по итогам рассмотрения плана контрактных процедур, ТЦА, выполнения строительно-монтажных работ в рамках этого </w:t>
      </w:r>
      <w:proofErr w:type="spellStart"/>
      <w:r w:rsidRPr="00FB226B">
        <w:rPr>
          <w:color w:val="000000"/>
        </w:rPr>
        <w:t>инвестпроекта</w:t>
      </w:r>
      <w:proofErr w:type="spellEnd"/>
      <w:r w:rsidRPr="00FB226B">
        <w:rPr>
          <w:color w:val="000000"/>
        </w:rPr>
        <w:t>. Анализ документов проводился по поручению Правительственной комиссии по транспорту.</w:t>
      </w:r>
    </w:p>
    <w:p w:rsidR="00084C58" w:rsidRDefault="00084C58" w:rsidP="00084C58">
      <w:pPr>
        <w:jc w:val="both"/>
        <w:rPr>
          <w:color w:val="000000"/>
        </w:rPr>
      </w:pPr>
      <w:hyperlink r:id="rId7" w:history="1">
        <w:r w:rsidRPr="005E2998">
          <w:rPr>
            <w:rStyle w:val="a3"/>
          </w:rPr>
          <w:t>http://open.gov.ru/events/5512458/</w:t>
        </w:r>
      </w:hyperlink>
    </w:p>
    <w:p w:rsidR="00084C58" w:rsidRDefault="00084C58" w:rsidP="00084C58">
      <w:pPr>
        <w:jc w:val="both"/>
        <w:rPr>
          <w:b/>
          <w:color w:val="000000"/>
        </w:rPr>
      </w:pPr>
    </w:p>
    <w:p w:rsidR="00084C58" w:rsidRPr="005200CE" w:rsidRDefault="00084C58" w:rsidP="00084C58">
      <w:pPr>
        <w:jc w:val="both"/>
        <w:rPr>
          <w:color w:val="000000"/>
        </w:rPr>
      </w:pPr>
    </w:p>
    <w:p w:rsidR="00084C58" w:rsidRPr="005200CE" w:rsidRDefault="00084C58" w:rsidP="00084C58">
      <w:pPr>
        <w:jc w:val="both"/>
        <w:rPr>
          <w:b/>
          <w:color w:val="000000"/>
        </w:rPr>
      </w:pPr>
      <w:r w:rsidRPr="005200CE">
        <w:rPr>
          <w:b/>
          <w:color w:val="000000"/>
        </w:rPr>
        <w:t>Ассоциация индустриальных парков: России нужно поучиться у Китая умению привлекать инвестиции в инфраструктурные проекты</w:t>
      </w:r>
    </w:p>
    <w:p w:rsidR="00084C58" w:rsidRPr="00084C58" w:rsidRDefault="00084C58" w:rsidP="00084C58">
      <w:pPr>
        <w:jc w:val="both"/>
        <w:rPr>
          <w:color w:val="000000"/>
        </w:rPr>
      </w:pPr>
      <w:r w:rsidRPr="005200CE">
        <w:rPr>
          <w:color w:val="000000"/>
        </w:rPr>
        <w:t xml:space="preserve">Для эффективной реализации </w:t>
      </w:r>
      <w:proofErr w:type="spellStart"/>
      <w:r w:rsidRPr="005200CE">
        <w:rPr>
          <w:color w:val="000000"/>
        </w:rPr>
        <w:t>Трансевразийского</w:t>
      </w:r>
      <w:proofErr w:type="spellEnd"/>
      <w:r w:rsidRPr="005200CE">
        <w:rPr>
          <w:color w:val="000000"/>
        </w:rPr>
        <w:t xml:space="preserve"> пояса развития (ТЕПР) и проектов в его рамках требуется привлечение инвестиций. Однако, с точки зрения международных инвесторов, то, как позиционирует свои </w:t>
      </w:r>
      <w:proofErr w:type="spellStart"/>
      <w:r w:rsidRPr="005200CE">
        <w:rPr>
          <w:color w:val="000000"/>
        </w:rPr>
        <w:t>инвестпроекты</w:t>
      </w:r>
      <w:proofErr w:type="spellEnd"/>
      <w:r w:rsidRPr="005200CE">
        <w:rPr>
          <w:color w:val="000000"/>
        </w:rPr>
        <w:t xml:space="preserve"> Росс</w:t>
      </w:r>
      <w:r>
        <w:rPr>
          <w:color w:val="000000"/>
        </w:rPr>
        <w:t xml:space="preserve">ия, оставляет желать лучшего.  </w:t>
      </w:r>
      <w:r w:rsidRPr="005200CE">
        <w:rPr>
          <w:color w:val="000000"/>
        </w:rPr>
        <w:t xml:space="preserve"> Об этом заявил в ходе конференции «Россия и международные коридоры развития. Мультипликативный эффект и возможности для частных и иностранных инвестиций» советник по Японии и странам АТР Ассоциации индустриальных парков </w:t>
      </w:r>
      <w:proofErr w:type="spellStart"/>
      <w:r w:rsidRPr="005200CE">
        <w:rPr>
          <w:color w:val="000000"/>
        </w:rPr>
        <w:t>Ивао</w:t>
      </w:r>
      <w:proofErr w:type="spellEnd"/>
      <w:r w:rsidRPr="005200CE">
        <w:rPr>
          <w:color w:val="000000"/>
        </w:rPr>
        <w:t xml:space="preserve"> </w:t>
      </w:r>
      <w:proofErr w:type="spellStart"/>
      <w:r w:rsidRPr="005200CE">
        <w:rPr>
          <w:color w:val="000000"/>
        </w:rPr>
        <w:t>Охаси</w:t>
      </w:r>
      <w:proofErr w:type="spellEnd"/>
      <w:r w:rsidRPr="005200CE">
        <w:rPr>
          <w:color w:val="000000"/>
        </w:rPr>
        <w:t>.</w:t>
      </w:r>
    </w:p>
    <w:p w:rsidR="00084C58" w:rsidRPr="00084C58" w:rsidRDefault="00084C58" w:rsidP="00084C58">
      <w:pPr>
        <w:jc w:val="both"/>
        <w:rPr>
          <w:color w:val="000000"/>
        </w:rPr>
      </w:pPr>
      <w:hyperlink r:id="rId8" w:history="1">
        <w:r w:rsidRPr="005E2998">
          <w:rPr>
            <w:rStyle w:val="a3"/>
            <w:lang w:val="en-US"/>
          </w:rPr>
          <w:t>http</w:t>
        </w:r>
        <w:r w:rsidRPr="00084C58">
          <w:rPr>
            <w:rStyle w:val="a3"/>
          </w:rPr>
          <w:t>://</w:t>
        </w:r>
        <w:r w:rsidRPr="005E2998">
          <w:rPr>
            <w:rStyle w:val="a3"/>
            <w:lang w:val="en-US"/>
          </w:rPr>
          <w:t>www</w:t>
        </w:r>
        <w:r w:rsidRPr="00084C58">
          <w:rPr>
            <w:rStyle w:val="a3"/>
          </w:rPr>
          <w:t>.</w:t>
        </w:r>
        <w:proofErr w:type="spellStart"/>
        <w:r w:rsidRPr="005E2998">
          <w:rPr>
            <w:rStyle w:val="a3"/>
            <w:lang w:val="en-US"/>
          </w:rPr>
          <w:t>rzd</w:t>
        </w:r>
        <w:proofErr w:type="spellEnd"/>
        <w:r w:rsidRPr="00084C58">
          <w:rPr>
            <w:rStyle w:val="a3"/>
          </w:rPr>
          <w:t>-</w:t>
        </w:r>
        <w:r w:rsidRPr="005E2998">
          <w:rPr>
            <w:rStyle w:val="a3"/>
            <w:lang w:val="en-US"/>
          </w:rPr>
          <w:t>partner</w:t>
        </w:r>
        <w:r w:rsidRPr="00084C58">
          <w:rPr>
            <w:rStyle w:val="a3"/>
          </w:rPr>
          <w:t>.</w:t>
        </w:r>
        <w:proofErr w:type="spellStart"/>
        <w:r w:rsidRPr="005E2998">
          <w:rPr>
            <w:rStyle w:val="a3"/>
            <w:lang w:val="en-US"/>
          </w:rPr>
          <w:t>ru</w:t>
        </w:r>
        <w:proofErr w:type="spellEnd"/>
        <w:r w:rsidRPr="00084C58">
          <w:rPr>
            <w:rStyle w:val="a3"/>
          </w:rPr>
          <w:t>/</w:t>
        </w:r>
        <w:r w:rsidRPr="005E2998">
          <w:rPr>
            <w:rStyle w:val="a3"/>
            <w:lang w:val="en-US"/>
          </w:rPr>
          <w:t>news</w:t>
        </w:r>
        <w:r w:rsidRPr="00084C58">
          <w:rPr>
            <w:rStyle w:val="a3"/>
          </w:rPr>
          <w:t>/</w:t>
        </w:r>
        <w:proofErr w:type="spellStart"/>
        <w:r w:rsidRPr="005E2998">
          <w:rPr>
            <w:rStyle w:val="a3"/>
            <w:lang w:val="en-US"/>
          </w:rPr>
          <w:t>transportnaia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infrastruktura</w:t>
        </w:r>
        <w:proofErr w:type="spellEnd"/>
        <w:r w:rsidRPr="00084C58">
          <w:rPr>
            <w:rStyle w:val="a3"/>
          </w:rPr>
          <w:t>/</w:t>
        </w:r>
        <w:proofErr w:type="spellStart"/>
        <w:r w:rsidRPr="005E2998">
          <w:rPr>
            <w:rStyle w:val="a3"/>
            <w:lang w:val="en-US"/>
          </w:rPr>
          <w:t>assotsiatsiia</w:t>
        </w:r>
        <w:proofErr w:type="spellEnd"/>
        <w:r w:rsidRPr="00084C58">
          <w:rPr>
            <w:rStyle w:val="a3"/>
          </w:rPr>
          <w:t>-</w:t>
        </w:r>
        <w:r w:rsidRPr="005E2998">
          <w:rPr>
            <w:rStyle w:val="a3"/>
            <w:lang w:val="en-US"/>
          </w:rPr>
          <w:t>industrial</w:t>
        </w:r>
        <w:r w:rsidRPr="00084C58">
          <w:rPr>
            <w:rStyle w:val="a3"/>
          </w:rPr>
          <w:t>'</w:t>
        </w:r>
        <w:proofErr w:type="spellStart"/>
        <w:r w:rsidRPr="005E2998">
          <w:rPr>
            <w:rStyle w:val="a3"/>
            <w:lang w:val="en-US"/>
          </w:rPr>
          <w:t>nykh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parkov</w:t>
        </w:r>
        <w:proofErr w:type="spellEnd"/>
        <w:r w:rsidRPr="00084C58">
          <w:rPr>
            <w:rStyle w:val="a3"/>
          </w:rPr>
          <w:t>--</w:t>
        </w:r>
        <w:proofErr w:type="spellStart"/>
        <w:r w:rsidRPr="005E2998">
          <w:rPr>
            <w:rStyle w:val="a3"/>
            <w:lang w:val="en-US"/>
          </w:rPr>
          <w:t>rossii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nuzhno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pouchit</w:t>
        </w:r>
        <w:proofErr w:type="spellEnd"/>
        <w:r w:rsidRPr="00084C58">
          <w:rPr>
            <w:rStyle w:val="a3"/>
          </w:rPr>
          <w:t>'</w:t>
        </w:r>
        <w:proofErr w:type="spellStart"/>
        <w:r w:rsidRPr="005E2998">
          <w:rPr>
            <w:rStyle w:val="a3"/>
            <w:lang w:val="en-US"/>
          </w:rPr>
          <w:t>sia</w:t>
        </w:r>
        <w:proofErr w:type="spellEnd"/>
        <w:r w:rsidRPr="00084C58">
          <w:rPr>
            <w:rStyle w:val="a3"/>
          </w:rPr>
          <w:t>-</w:t>
        </w:r>
        <w:r w:rsidRPr="005E2998">
          <w:rPr>
            <w:rStyle w:val="a3"/>
            <w:lang w:val="en-US"/>
          </w:rPr>
          <w:t>u</w:t>
        </w:r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kitaia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umeniiu</w:t>
        </w:r>
        <w:proofErr w:type="spellEnd"/>
        <w:r w:rsidRPr="00084C58">
          <w:rPr>
            <w:rStyle w:val="a3"/>
          </w:rPr>
          <w:t>-</w:t>
        </w:r>
        <w:proofErr w:type="spellStart"/>
        <w:r w:rsidRPr="005E2998">
          <w:rPr>
            <w:rStyle w:val="a3"/>
            <w:lang w:val="en-US"/>
          </w:rPr>
          <w:t>privlekat</w:t>
        </w:r>
        <w:proofErr w:type="spellEnd"/>
        <w:r w:rsidRPr="00084C58">
          <w:rPr>
            <w:rStyle w:val="a3"/>
          </w:rPr>
          <w:t>'-</w:t>
        </w:r>
        <w:proofErr w:type="spellStart"/>
        <w:r w:rsidRPr="005E2998">
          <w:rPr>
            <w:rStyle w:val="a3"/>
            <w:lang w:val="en-US"/>
          </w:rPr>
          <w:t>investit</w:t>
        </w:r>
        <w:proofErr w:type="spellEnd"/>
        <w:r w:rsidRPr="00084C58">
          <w:rPr>
            <w:rStyle w:val="a3"/>
          </w:rPr>
          <w:t>/</w:t>
        </w:r>
      </w:hyperlink>
    </w:p>
    <w:p w:rsidR="00084C58" w:rsidRDefault="00084C58" w:rsidP="00084C58">
      <w:pPr>
        <w:jc w:val="both"/>
        <w:rPr>
          <w:b/>
          <w:color w:val="000000"/>
        </w:rPr>
      </w:pPr>
    </w:p>
    <w:p w:rsidR="00084C58" w:rsidRDefault="00084C58" w:rsidP="00084C58">
      <w:pPr>
        <w:jc w:val="both"/>
        <w:rPr>
          <w:b/>
          <w:color w:val="000000"/>
        </w:rPr>
      </w:pPr>
    </w:p>
    <w:p w:rsidR="00084C58" w:rsidRPr="00084C58" w:rsidRDefault="00084C58" w:rsidP="00084C58">
      <w:pPr>
        <w:jc w:val="both"/>
        <w:rPr>
          <w:b/>
          <w:color w:val="000000"/>
        </w:rPr>
      </w:pPr>
      <w:r w:rsidRPr="00084C58">
        <w:rPr>
          <w:b/>
          <w:color w:val="000000"/>
        </w:rPr>
        <w:t>Ассоциация российских банков: нужно менять денежно-кредитную политику государства</w:t>
      </w:r>
    </w:p>
    <w:p w:rsidR="00084C58" w:rsidRDefault="00084C58" w:rsidP="00084C58">
      <w:pPr>
        <w:jc w:val="both"/>
        <w:rPr>
          <w:color w:val="000000"/>
        </w:rPr>
      </w:pPr>
      <w:r w:rsidRPr="00084C58">
        <w:rPr>
          <w:color w:val="000000"/>
        </w:rPr>
        <w:t>Любой инфраструктурный проект требует долгосрочных финансовых ресурсов, а раз речь идет о конкурентоспособности, как в случае с транспортно-инфраструктурными проектами, то и ценовой доступности этих ресурсов. Однако денежно-кредитная политика РФ в этом смысле не способству</w:t>
      </w:r>
      <w:r>
        <w:rPr>
          <w:color w:val="000000"/>
        </w:rPr>
        <w:t xml:space="preserve">ет реализации таких проектов.  </w:t>
      </w:r>
      <w:r w:rsidRPr="00084C58">
        <w:rPr>
          <w:color w:val="000000"/>
        </w:rPr>
        <w:t xml:space="preserve">Такое мнение высказал президент Ассоциации российских банков </w:t>
      </w:r>
      <w:proofErr w:type="spellStart"/>
      <w:r w:rsidRPr="00084C58">
        <w:rPr>
          <w:color w:val="000000"/>
        </w:rPr>
        <w:t>Гарегин</w:t>
      </w:r>
      <w:proofErr w:type="spellEnd"/>
      <w:r w:rsidRPr="00084C58">
        <w:rPr>
          <w:color w:val="000000"/>
        </w:rPr>
        <w:t xml:space="preserve"> </w:t>
      </w:r>
      <w:proofErr w:type="spellStart"/>
      <w:r w:rsidRPr="00084C58">
        <w:rPr>
          <w:color w:val="000000"/>
        </w:rPr>
        <w:t>Тосунян</w:t>
      </w:r>
      <w:proofErr w:type="spellEnd"/>
      <w:r w:rsidRPr="00084C58">
        <w:rPr>
          <w:color w:val="000000"/>
        </w:rPr>
        <w:t xml:space="preserve"> в рамках конференции «Россия и международные коридоры развития. Мультипликативный эффект и возможности для частных и иностранных инвестиций».</w:t>
      </w:r>
    </w:p>
    <w:p w:rsidR="00084C58" w:rsidRDefault="00084C58" w:rsidP="00084C58">
      <w:pPr>
        <w:jc w:val="both"/>
        <w:rPr>
          <w:color w:val="000000"/>
        </w:rPr>
      </w:pPr>
      <w:hyperlink r:id="rId9" w:history="1">
        <w:r w:rsidRPr="005E2998">
          <w:rPr>
            <w:rStyle w:val="a3"/>
          </w:rPr>
          <w:t>http://www.rzd-partner.ru/news/finansy/assotsiatsiia-rossiiskikh-bankov--nuzhno-meniat'-denezhno-kreditnuiu-politiku-gosudarstva/</w:t>
        </w:r>
      </w:hyperlink>
    </w:p>
    <w:p w:rsidR="00084C58" w:rsidRDefault="00084C58" w:rsidP="00084C58">
      <w:pPr>
        <w:jc w:val="both"/>
        <w:rPr>
          <w:color w:val="000000"/>
        </w:rPr>
      </w:pPr>
    </w:p>
    <w:p w:rsidR="00084C58" w:rsidRDefault="00084C58" w:rsidP="00084C58">
      <w:pPr>
        <w:jc w:val="both"/>
        <w:rPr>
          <w:color w:val="000000"/>
        </w:rPr>
      </w:pPr>
    </w:p>
    <w:p w:rsidR="00084C58" w:rsidRPr="00084C58" w:rsidRDefault="00084C58" w:rsidP="00084C58">
      <w:pPr>
        <w:jc w:val="both"/>
        <w:rPr>
          <w:b/>
          <w:color w:val="000000"/>
        </w:rPr>
      </w:pPr>
      <w:r w:rsidRPr="00084C58">
        <w:rPr>
          <w:b/>
          <w:color w:val="000000"/>
        </w:rPr>
        <w:t>Пересадка рядом</w:t>
      </w:r>
    </w:p>
    <w:p w:rsidR="00084C58" w:rsidRDefault="00084C58" w:rsidP="00084C58">
      <w:pPr>
        <w:jc w:val="both"/>
        <w:rPr>
          <w:color w:val="000000"/>
        </w:rPr>
      </w:pPr>
      <w:r w:rsidRPr="00FA126C">
        <w:rPr>
          <w:color w:val="000000"/>
        </w:rPr>
        <w:t>Основные работы по строительству транспортно-пересадочного узла в районе делового центра "Москва-Сити" завершатся к сентябрю 2016 года. Пока же там полным ходом идет стройка, масштаб которой оценил вч</w:t>
      </w:r>
      <w:r>
        <w:rPr>
          <w:color w:val="000000"/>
        </w:rPr>
        <w:t xml:space="preserve">ера мэр столицы Сергей </w:t>
      </w:r>
      <w:proofErr w:type="spellStart"/>
      <w:r>
        <w:rPr>
          <w:color w:val="000000"/>
        </w:rPr>
        <w:t>Собянин</w:t>
      </w:r>
      <w:proofErr w:type="spellEnd"/>
      <w:r>
        <w:rPr>
          <w:color w:val="000000"/>
        </w:rPr>
        <w:t xml:space="preserve">. </w:t>
      </w:r>
      <w:r w:rsidRPr="00FA126C">
        <w:rPr>
          <w:color w:val="000000"/>
        </w:rPr>
        <w:t xml:space="preserve">Территория, где в скором времени откроется этот крупный пересадочный узел, сейчас представляет собой одну большую стройку. Как отметил </w:t>
      </w:r>
      <w:proofErr w:type="spellStart"/>
      <w:r w:rsidRPr="00FA126C">
        <w:rPr>
          <w:color w:val="000000"/>
        </w:rPr>
        <w:t>заммэра</w:t>
      </w:r>
      <w:proofErr w:type="spellEnd"/>
      <w:r w:rsidRPr="00FA126C">
        <w:rPr>
          <w:color w:val="000000"/>
        </w:rPr>
        <w:t xml:space="preserve"> по вопросам градостроительной политики и строительства Москвы Марат </w:t>
      </w:r>
      <w:proofErr w:type="spellStart"/>
      <w:r w:rsidRPr="00FA126C">
        <w:rPr>
          <w:color w:val="000000"/>
        </w:rPr>
        <w:t>Хуснуллин</w:t>
      </w:r>
      <w:proofErr w:type="spellEnd"/>
      <w:r w:rsidRPr="00FA126C">
        <w:rPr>
          <w:color w:val="000000"/>
        </w:rPr>
        <w:t>, здесь круглосуточно работают более 2,5 тысячи строителей. Они возводят сразу несколько важных для города объектов. В первую очередь это железнодорожная эстакада Малого кольца Московской железной дороги (МКЖД). Бетонные опоры, на которых она будет держаться, уже установлены.</w:t>
      </w:r>
    </w:p>
    <w:p w:rsidR="00084C58" w:rsidRDefault="00084C58" w:rsidP="00084C58">
      <w:pPr>
        <w:jc w:val="both"/>
        <w:rPr>
          <w:color w:val="000000"/>
        </w:rPr>
      </w:pPr>
      <w:hyperlink r:id="rId10" w:history="1">
        <w:r w:rsidRPr="005E2998">
          <w:rPr>
            <w:rStyle w:val="a3"/>
          </w:rPr>
          <w:t>http://press.rzd.ru/smi/public/ru?STRUCTURE_ID=2&amp;layer_id=5050&amp;refererLayerId=5049&amp;id=287268</w:t>
        </w:r>
      </w:hyperlink>
    </w:p>
    <w:p w:rsidR="00084C58" w:rsidRDefault="00084C58" w:rsidP="00084C58">
      <w:pPr>
        <w:jc w:val="both"/>
        <w:rPr>
          <w:color w:val="000000"/>
        </w:rPr>
      </w:pPr>
    </w:p>
    <w:p w:rsidR="00084C58" w:rsidRDefault="00084C58" w:rsidP="00084C58">
      <w:pPr>
        <w:jc w:val="both"/>
        <w:rPr>
          <w:b/>
          <w:color w:val="000000"/>
        </w:rPr>
      </w:pPr>
    </w:p>
    <w:p w:rsidR="005200CE" w:rsidRPr="005200CE" w:rsidRDefault="005200CE" w:rsidP="00084C58">
      <w:pPr>
        <w:jc w:val="both"/>
        <w:rPr>
          <w:b/>
          <w:color w:val="000000"/>
        </w:rPr>
      </w:pPr>
      <w:r w:rsidRPr="005200CE">
        <w:rPr>
          <w:b/>
          <w:color w:val="000000"/>
        </w:rPr>
        <w:t xml:space="preserve">Подрядчикам дороги, которая так и не заработала, должны 400 </w:t>
      </w:r>
      <w:proofErr w:type="gramStart"/>
      <w:r w:rsidRPr="005200CE">
        <w:rPr>
          <w:b/>
          <w:color w:val="000000"/>
        </w:rPr>
        <w:t>млн</w:t>
      </w:r>
      <w:proofErr w:type="gramEnd"/>
      <w:r w:rsidRPr="005200CE">
        <w:rPr>
          <w:b/>
          <w:color w:val="000000"/>
        </w:rPr>
        <w:t xml:space="preserve"> рублей</w:t>
      </w:r>
    </w:p>
    <w:p w:rsidR="005200CE" w:rsidRPr="005200CE" w:rsidRDefault="005200CE" w:rsidP="00084C58">
      <w:pPr>
        <w:jc w:val="both"/>
        <w:rPr>
          <w:color w:val="000000"/>
        </w:rPr>
      </w:pPr>
      <w:r w:rsidRPr="005200CE">
        <w:rPr>
          <w:color w:val="000000"/>
        </w:rPr>
        <w:t xml:space="preserve">Строители железной дороги вышли в Якутске на митинг. Как сообщает ИА </w:t>
      </w:r>
      <w:proofErr w:type="spellStart"/>
      <w:r w:rsidRPr="005200CE">
        <w:rPr>
          <w:color w:val="000000"/>
        </w:rPr>
        <w:t>SakhaNews</w:t>
      </w:r>
      <w:proofErr w:type="spellEnd"/>
      <w:r w:rsidRPr="005200CE">
        <w:rPr>
          <w:color w:val="000000"/>
        </w:rPr>
        <w:t>, недовольные рабочие представляют различные организации. Уже более двух лет они требуют вернуть им долги за проведенные работы по строительству строительстве пускового комплекса Томмот — Нижний Бестях железнодорожной линии Беркакит-Томмот-Якутск. Должником является корпорация «</w:t>
      </w:r>
      <w:proofErr w:type="spellStart"/>
      <w:r w:rsidRPr="005200CE">
        <w:rPr>
          <w:color w:val="000000"/>
        </w:rPr>
        <w:t>Трансстрой</w:t>
      </w:r>
      <w:proofErr w:type="spellEnd"/>
      <w:r w:rsidRPr="005200CE">
        <w:rPr>
          <w:color w:val="000000"/>
        </w:rPr>
        <w:t>-Восток», которая обанкротилась.</w:t>
      </w:r>
    </w:p>
    <w:p w:rsidR="005200CE" w:rsidRPr="005200CE" w:rsidRDefault="005200CE" w:rsidP="00084C58">
      <w:pPr>
        <w:jc w:val="both"/>
        <w:rPr>
          <w:color w:val="000000"/>
        </w:rPr>
      </w:pPr>
      <w:hyperlink r:id="rId11" w:history="1">
        <w:r w:rsidRPr="005E2998">
          <w:rPr>
            <w:rStyle w:val="a3"/>
          </w:rPr>
          <w:t>http://www.regnum.ru/news/economy/1914565.html#ixzz3XGTxQWjd</w:t>
        </w:r>
      </w:hyperlink>
    </w:p>
    <w:p w:rsidR="00FA126C" w:rsidRPr="00084C58" w:rsidRDefault="00FA126C" w:rsidP="00084C58">
      <w:pPr>
        <w:jc w:val="both"/>
        <w:rPr>
          <w:color w:val="000000"/>
        </w:rPr>
      </w:pPr>
    </w:p>
    <w:p w:rsidR="00FA126C" w:rsidRDefault="00FA126C" w:rsidP="00084C58">
      <w:pPr>
        <w:jc w:val="both"/>
        <w:rPr>
          <w:color w:val="000000"/>
          <w:lang w:val="en-US"/>
        </w:rPr>
      </w:pPr>
    </w:p>
    <w:p w:rsidR="00084C58" w:rsidRPr="00084C58" w:rsidRDefault="00084C58" w:rsidP="00084C58">
      <w:pPr>
        <w:jc w:val="both"/>
        <w:rPr>
          <w:color w:val="000000"/>
        </w:rPr>
      </w:pPr>
    </w:p>
    <w:p w:rsidR="00084C58" w:rsidRPr="00084C58" w:rsidRDefault="00084C58" w:rsidP="00084C58">
      <w:pPr>
        <w:jc w:val="both"/>
        <w:rPr>
          <w:b/>
          <w:color w:val="000000"/>
        </w:rPr>
      </w:pPr>
      <w:r w:rsidRPr="00084C58">
        <w:rPr>
          <w:b/>
          <w:color w:val="000000"/>
        </w:rPr>
        <w:lastRenderedPageBreak/>
        <w:t>Между Челябинской областью и Башкирией приостановили строительство железнодорожного моста</w:t>
      </w:r>
    </w:p>
    <w:p w:rsidR="00084C58" w:rsidRPr="00084C58" w:rsidRDefault="00084C58" w:rsidP="00084C58">
      <w:pPr>
        <w:jc w:val="both"/>
        <w:rPr>
          <w:color w:val="000000"/>
        </w:rPr>
      </w:pPr>
      <w:r w:rsidRPr="00084C58">
        <w:rPr>
          <w:color w:val="000000"/>
        </w:rPr>
        <w:t>Ашинская городская прокуратура провела проверку по коллективному обращению жителей города и администрации района, пожаловавшихся на строительство железнодорожного моста через реку Аша в посел</w:t>
      </w:r>
      <w:r>
        <w:rPr>
          <w:color w:val="000000"/>
        </w:rPr>
        <w:t xml:space="preserve">ке Лесохимиков, сообщает портал. </w:t>
      </w:r>
      <w:r w:rsidRPr="00084C58">
        <w:rPr>
          <w:color w:val="000000"/>
        </w:rPr>
        <w:t>Оказалось, что на территории Башкирии и Челябинской области незаконно велось строительство железнодорожного пути необщего пользования с примыканием к станции Аша Куйбышевской железной дороги. Заказчиком строительства является ООО «</w:t>
      </w:r>
      <w:proofErr w:type="spellStart"/>
      <w:r w:rsidRPr="00084C58">
        <w:rPr>
          <w:color w:val="000000"/>
        </w:rPr>
        <w:t>Башминералресурс</w:t>
      </w:r>
      <w:proofErr w:type="spellEnd"/>
      <w:r w:rsidRPr="00084C58">
        <w:rPr>
          <w:color w:val="000000"/>
        </w:rPr>
        <w:t>», генеральным подрядчиком – ООО «</w:t>
      </w:r>
      <w:proofErr w:type="spellStart"/>
      <w:r w:rsidRPr="00084C58">
        <w:rPr>
          <w:color w:val="000000"/>
        </w:rPr>
        <w:t>Сигмастрой</w:t>
      </w:r>
      <w:proofErr w:type="spellEnd"/>
      <w:r w:rsidRPr="00084C58">
        <w:rPr>
          <w:color w:val="000000"/>
        </w:rPr>
        <w:t>», подрядчиком – ООО «Энергия». На должностных лиц всех трех предприятий было возбуждено административное дело за строительство без разрешения.</w:t>
      </w:r>
    </w:p>
    <w:p w:rsidR="00FB226B" w:rsidRDefault="00084C58" w:rsidP="00084C58">
      <w:pPr>
        <w:jc w:val="both"/>
        <w:rPr>
          <w:color w:val="000000"/>
        </w:rPr>
      </w:pPr>
      <w:r w:rsidRPr="00084C58">
        <w:rPr>
          <w:color w:val="000000"/>
        </w:rPr>
        <w:t xml:space="preserve">Кроме того, проектная документация строительства не прошла </w:t>
      </w:r>
      <w:proofErr w:type="spellStart"/>
      <w:r w:rsidRPr="00084C58">
        <w:rPr>
          <w:color w:val="000000"/>
        </w:rPr>
        <w:t>госэкспертизу</w:t>
      </w:r>
      <w:proofErr w:type="spellEnd"/>
      <w:r w:rsidRPr="00084C58">
        <w:rPr>
          <w:color w:val="000000"/>
        </w:rPr>
        <w:t xml:space="preserve">, в </w:t>
      </w:r>
      <w:proofErr w:type="gramStart"/>
      <w:r w:rsidRPr="00084C58">
        <w:rPr>
          <w:color w:val="000000"/>
        </w:rPr>
        <w:t>связи</w:t>
      </w:r>
      <w:proofErr w:type="gramEnd"/>
      <w:r w:rsidRPr="00084C58">
        <w:rPr>
          <w:color w:val="000000"/>
        </w:rPr>
        <w:t xml:space="preserve"> с чем будет наказан руководитель заказчика.</w:t>
      </w:r>
    </w:p>
    <w:p w:rsidR="00084C58" w:rsidRDefault="00084C58" w:rsidP="00084C58">
      <w:pPr>
        <w:jc w:val="both"/>
        <w:rPr>
          <w:color w:val="000000"/>
        </w:rPr>
      </w:pPr>
      <w:hyperlink r:id="rId12" w:history="1">
        <w:r w:rsidRPr="005E2998">
          <w:rPr>
            <w:rStyle w:val="a3"/>
          </w:rPr>
          <w:t>http://www.rzd-partner.ru/news/zheleznodorozhnaia-infrastruktura/mezhdu-cheliabinskoi-oblast'iu-i-bashkiriei-priostanovili-stroitel'stvo-zheleznodorozhnogo-mosta/</w:t>
        </w:r>
      </w:hyperlink>
    </w:p>
    <w:p w:rsidR="00084C58" w:rsidRDefault="00084C58" w:rsidP="00084C58">
      <w:pPr>
        <w:jc w:val="both"/>
        <w:rPr>
          <w:color w:val="000000"/>
        </w:rPr>
      </w:pPr>
    </w:p>
    <w:p w:rsidR="00142B49" w:rsidRPr="00142B49" w:rsidRDefault="00142B49" w:rsidP="00142B49">
      <w:pPr>
        <w:rPr>
          <w:b/>
          <w:color w:val="000000"/>
        </w:rPr>
      </w:pPr>
    </w:p>
    <w:p w:rsidR="00142B49" w:rsidRPr="00142B49" w:rsidRDefault="00142B49" w:rsidP="00142B49">
      <w:pPr>
        <w:rPr>
          <w:b/>
          <w:color w:val="000000"/>
        </w:rPr>
      </w:pPr>
      <w:r w:rsidRPr="00142B49">
        <w:rPr>
          <w:b/>
          <w:color w:val="000000"/>
        </w:rPr>
        <w:t>ОПЖТ способствует развитию экспорта предприятий транспортного машиностроения</w:t>
      </w:r>
    </w:p>
    <w:p w:rsidR="00142B49" w:rsidRDefault="00142B49" w:rsidP="00142B49">
      <w:pPr>
        <w:rPr>
          <w:color w:val="000000"/>
        </w:rPr>
      </w:pPr>
      <w:r w:rsidRPr="00142B49">
        <w:rPr>
          <w:color w:val="000000"/>
        </w:rPr>
        <w:t>ОПЖТ способствует развитию экспорта предприятий транспортного машиностроения</w:t>
      </w:r>
      <w:r>
        <w:rPr>
          <w:color w:val="000000"/>
        </w:rPr>
        <w:t xml:space="preserve"> </w:t>
      </w:r>
      <w:r w:rsidRPr="00142B49">
        <w:rPr>
          <w:color w:val="000000"/>
        </w:rPr>
        <w:t>10 апреля в Москве состоялось заседание НП "ОПЖТ"</w:t>
      </w:r>
      <w:proofErr w:type="gramStart"/>
      <w:r w:rsidRPr="00142B49">
        <w:rPr>
          <w:color w:val="000000"/>
        </w:rPr>
        <w:t xml:space="preserve"> ,</w:t>
      </w:r>
      <w:proofErr w:type="gramEnd"/>
      <w:r w:rsidRPr="00142B49">
        <w:rPr>
          <w:color w:val="000000"/>
        </w:rPr>
        <w:t xml:space="preserve"> посвященное теме: "О вопросах поддержки экспорта предприятий транспортного машиностроения в текущих экономических условиях". Заседание провел вице-президент НП "ОПЖТ", заместитель генерального директора по сбыту и работе с органами власти ОАО "</w:t>
      </w:r>
      <w:proofErr w:type="spellStart"/>
      <w:r w:rsidRPr="00142B49">
        <w:rPr>
          <w:color w:val="000000"/>
        </w:rPr>
        <w:t>Синара</w:t>
      </w:r>
      <w:proofErr w:type="spellEnd"/>
      <w:r w:rsidRPr="00142B49">
        <w:rPr>
          <w:color w:val="000000"/>
        </w:rPr>
        <w:t>-Тран</w:t>
      </w:r>
      <w:r>
        <w:rPr>
          <w:color w:val="000000"/>
        </w:rPr>
        <w:t xml:space="preserve">спортные Машины" Антон </w:t>
      </w:r>
      <w:proofErr w:type="spellStart"/>
      <w:r>
        <w:rPr>
          <w:color w:val="000000"/>
        </w:rPr>
        <w:t>Зубихин</w:t>
      </w:r>
      <w:proofErr w:type="spellEnd"/>
      <w:r>
        <w:rPr>
          <w:color w:val="000000"/>
        </w:rPr>
        <w:t xml:space="preserve">. </w:t>
      </w:r>
      <w:proofErr w:type="gramStart"/>
      <w:r w:rsidRPr="00142B49">
        <w:rPr>
          <w:color w:val="000000"/>
        </w:rPr>
        <w:t xml:space="preserve">В мероприятии приняли участие заместитель директора Департамента транспортного и специального машиностроения </w:t>
      </w:r>
      <w:proofErr w:type="spellStart"/>
      <w:r w:rsidRPr="00142B49">
        <w:rPr>
          <w:color w:val="000000"/>
        </w:rPr>
        <w:t>Минпромторга</w:t>
      </w:r>
      <w:proofErr w:type="spellEnd"/>
      <w:r w:rsidRPr="00142B49">
        <w:rPr>
          <w:color w:val="000000"/>
        </w:rPr>
        <w:t xml:space="preserve"> России Владимир Каганов, начальник отдела Департамента координации, развития и регулирования внешнеэкономической деятельности Минэкономразвития России Оксана Ахматова, директор департамента финансирования экспорта ГК Внешэкономбанк Даниил </w:t>
      </w:r>
      <w:proofErr w:type="spellStart"/>
      <w:r w:rsidRPr="00142B49">
        <w:rPr>
          <w:color w:val="000000"/>
        </w:rPr>
        <w:t>Алгульян</w:t>
      </w:r>
      <w:proofErr w:type="spellEnd"/>
      <w:r w:rsidRPr="00142B49">
        <w:rPr>
          <w:color w:val="000000"/>
        </w:rPr>
        <w:t xml:space="preserve">, заместитель Председателя Правления АО </w:t>
      </w:r>
      <w:proofErr w:type="spellStart"/>
      <w:r w:rsidRPr="00142B49">
        <w:rPr>
          <w:color w:val="000000"/>
        </w:rPr>
        <w:t>Росэксимбанк</w:t>
      </w:r>
      <w:proofErr w:type="spellEnd"/>
      <w:r w:rsidRPr="00142B49">
        <w:rPr>
          <w:color w:val="000000"/>
        </w:rPr>
        <w:t xml:space="preserve"> Константин Аксенов, управляющий директор по международному, документарному и транзакционному бизнесу ОАО "Промсвязьбанк" Александр Мещеряков, директор по структурным проектам АО</w:t>
      </w:r>
      <w:proofErr w:type="gramEnd"/>
      <w:r w:rsidRPr="00142B49">
        <w:rPr>
          <w:color w:val="000000"/>
        </w:rPr>
        <w:t xml:space="preserve"> "</w:t>
      </w:r>
      <w:proofErr w:type="spellStart"/>
      <w:r w:rsidRPr="00142B49">
        <w:rPr>
          <w:color w:val="000000"/>
        </w:rPr>
        <w:t>Эксар</w:t>
      </w:r>
      <w:proofErr w:type="spellEnd"/>
      <w:r w:rsidRPr="00142B49">
        <w:rPr>
          <w:color w:val="000000"/>
        </w:rPr>
        <w:t xml:space="preserve">" Тимур </w:t>
      </w:r>
      <w:proofErr w:type="spellStart"/>
      <w:r w:rsidRPr="00142B49">
        <w:rPr>
          <w:color w:val="000000"/>
        </w:rPr>
        <w:t>Хайретдинов</w:t>
      </w:r>
      <w:proofErr w:type="spellEnd"/>
      <w:r w:rsidRPr="00142B49">
        <w:rPr>
          <w:color w:val="000000"/>
        </w:rPr>
        <w:t xml:space="preserve">, а также представители ОАО "РЖД", ООО "Торговый дом СТМ", </w:t>
      </w:r>
      <w:proofErr w:type="spellStart"/>
      <w:r w:rsidRPr="00142B49">
        <w:rPr>
          <w:color w:val="000000"/>
        </w:rPr>
        <w:t>Weidmueller</w:t>
      </w:r>
      <w:proofErr w:type="spellEnd"/>
      <w:r w:rsidRPr="00142B49">
        <w:rPr>
          <w:color w:val="000000"/>
        </w:rPr>
        <w:t xml:space="preserve">, НПЦ </w:t>
      </w:r>
      <w:proofErr w:type="spellStart"/>
      <w:r w:rsidRPr="00142B49">
        <w:rPr>
          <w:color w:val="000000"/>
        </w:rPr>
        <w:t>Инфотранс</w:t>
      </w:r>
      <w:proofErr w:type="spellEnd"/>
      <w:r w:rsidRPr="00142B49">
        <w:rPr>
          <w:color w:val="000000"/>
        </w:rPr>
        <w:t>, АО "СДС", ОАО "СГ-Транс", ОАО "ЗМК", ООО "ПКБ ЖТ", ООО УК "</w:t>
      </w:r>
      <w:proofErr w:type="spellStart"/>
      <w:r w:rsidRPr="00142B49">
        <w:rPr>
          <w:color w:val="000000"/>
        </w:rPr>
        <w:t>РэйлТрансХолдинг</w:t>
      </w:r>
      <w:proofErr w:type="spellEnd"/>
      <w:r w:rsidRPr="00142B49">
        <w:rPr>
          <w:color w:val="000000"/>
        </w:rPr>
        <w:t>", OOO ABB, ОАО "</w:t>
      </w:r>
      <w:proofErr w:type="spellStart"/>
      <w:r w:rsidRPr="00142B49">
        <w:rPr>
          <w:color w:val="000000"/>
        </w:rPr>
        <w:t>Элтеза</w:t>
      </w:r>
      <w:proofErr w:type="spellEnd"/>
      <w:r w:rsidRPr="00142B49">
        <w:rPr>
          <w:color w:val="000000"/>
        </w:rPr>
        <w:t xml:space="preserve">", </w:t>
      </w:r>
      <w:r w:rsidRPr="00142B49">
        <w:rPr>
          <w:b/>
          <w:color w:val="000000"/>
        </w:rPr>
        <w:t>ЗАО "</w:t>
      </w:r>
      <w:proofErr w:type="spellStart"/>
      <w:r w:rsidRPr="00142B49">
        <w:rPr>
          <w:b/>
          <w:color w:val="000000"/>
        </w:rPr>
        <w:t>Желдоравтоматизация</w:t>
      </w:r>
      <w:proofErr w:type="spellEnd"/>
      <w:r w:rsidRPr="00142B49">
        <w:rPr>
          <w:b/>
          <w:color w:val="000000"/>
        </w:rPr>
        <w:t>",</w:t>
      </w:r>
      <w:r w:rsidRPr="00142B49">
        <w:rPr>
          <w:color w:val="000000"/>
        </w:rPr>
        <w:t xml:space="preserve"> АНО "ИПЕМ", ОАО "</w:t>
      </w:r>
      <w:proofErr w:type="spellStart"/>
      <w:r w:rsidRPr="00142B49">
        <w:rPr>
          <w:color w:val="000000"/>
        </w:rPr>
        <w:t>Волгодизельаппарат</w:t>
      </w:r>
      <w:proofErr w:type="spellEnd"/>
      <w:r w:rsidRPr="00142B49">
        <w:rPr>
          <w:color w:val="000000"/>
        </w:rPr>
        <w:t>" и ОАО "Алтайвагон".</w:t>
      </w:r>
    </w:p>
    <w:p w:rsidR="00142B49" w:rsidRDefault="00142B49" w:rsidP="00142B49">
      <w:pPr>
        <w:rPr>
          <w:color w:val="000000"/>
        </w:rPr>
      </w:pPr>
      <w:hyperlink r:id="rId13" w:history="1">
        <w:r w:rsidRPr="005E2998">
          <w:rPr>
            <w:rStyle w:val="a3"/>
          </w:rPr>
          <w:t>http://www.i-mash.ru/news/nov_otrasl/65181-opzht-sposobstvuet-razvitiju-jeksporta.html</w:t>
        </w:r>
      </w:hyperlink>
    </w:p>
    <w:p w:rsidR="00142B49" w:rsidRDefault="00142B49" w:rsidP="00142B49">
      <w:pPr>
        <w:rPr>
          <w:color w:val="000000"/>
        </w:rPr>
      </w:pPr>
    </w:p>
    <w:p w:rsidR="00142B49" w:rsidRDefault="00142B49" w:rsidP="00142B49">
      <w:pPr>
        <w:rPr>
          <w:color w:val="000000"/>
        </w:rPr>
      </w:pPr>
    </w:p>
    <w:p w:rsidR="00142B49" w:rsidRPr="00142B49" w:rsidRDefault="00142B49" w:rsidP="00142B49">
      <w:pPr>
        <w:rPr>
          <w:b/>
          <w:color w:val="000000"/>
        </w:rPr>
      </w:pPr>
      <w:proofErr w:type="spellStart"/>
      <w:r w:rsidRPr="00142B49">
        <w:rPr>
          <w:b/>
          <w:color w:val="000000"/>
        </w:rPr>
        <w:t>Альфа-банк</w:t>
      </w:r>
      <w:proofErr w:type="spellEnd"/>
      <w:r w:rsidRPr="00142B49">
        <w:rPr>
          <w:b/>
          <w:color w:val="000000"/>
        </w:rPr>
        <w:t xml:space="preserve"> отсудил у «Группы E4» и связанных с ней компаний 645 </w:t>
      </w:r>
      <w:proofErr w:type="gramStart"/>
      <w:r w:rsidRPr="00142B49">
        <w:rPr>
          <w:b/>
          <w:color w:val="000000"/>
        </w:rPr>
        <w:t>млн</w:t>
      </w:r>
      <w:proofErr w:type="gramEnd"/>
      <w:r w:rsidRPr="00142B49">
        <w:rPr>
          <w:b/>
          <w:color w:val="000000"/>
        </w:rPr>
        <w:t xml:space="preserve"> руб.</w:t>
      </w:r>
    </w:p>
    <w:p w:rsidR="00142B49" w:rsidRPr="00142B49" w:rsidRDefault="00142B49" w:rsidP="00142B49">
      <w:pPr>
        <w:rPr>
          <w:color w:val="000000"/>
        </w:rPr>
      </w:pPr>
      <w:r w:rsidRPr="00142B49">
        <w:rPr>
          <w:color w:val="000000"/>
        </w:rPr>
        <w:t xml:space="preserve">​Арбитражный суд Москвы удовлетворил иск </w:t>
      </w:r>
      <w:proofErr w:type="spellStart"/>
      <w:r w:rsidRPr="00142B49">
        <w:rPr>
          <w:color w:val="000000"/>
        </w:rPr>
        <w:t>Альфа-банка</w:t>
      </w:r>
      <w:proofErr w:type="spellEnd"/>
      <w:r w:rsidRPr="00142B49">
        <w:rPr>
          <w:color w:val="000000"/>
        </w:rPr>
        <w:t>, взыскав с «Группы Е4» и пяти связанных с ней компаний свыш</w:t>
      </w:r>
      <w:r>
        <w:rPr>
          <w:color w:val="000000"/>
        </w:rPr>
        <w:t xml:space="preserve">е 645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руб., сообщает РАПСИ. </w:t>
      </w:r>
      <w:r w:rsidRPr="00142B49">
        <w:rPr>
          <w:color w:val="000000"/>
        </w:rPr>
        <w:t>Банк требовал досрочно погасить задолженность по выданному ОАО «</w:t>
      </w:r>
      <w:proofErr w:type="spellStart"/>
      <w:r w:rsidRPr="00142B49">
        <w:rPr>
          <w:color w:val="000000"/>
        </w:rPr>
        <w:t>Буреягэсстрой</w:t>
      </w:r>
      <w:proofErr w:type="spellEnd"/>
      <w:r w:rsidRPr="00142B49">
        <w:rPr>
          <w:color w:val="000000"/>
        </w:rPr>
        <w:t>» кредиту, ссылаясь на нарушение компанией своих обязательств по обслуживанию долга. При этом солидарными ответчиками по иску были признаны компании-поручители — ОАО «Группа Е</w:t>
      </w:r>
      <w:proofErr w:type="gramStart"/>
      <w:r w:rsidRPr="00142B49">
        <w:rPr>
          <w:color w:val="000000"/>
        </w:rPr>
        <w:t>4</w:t>
      </w:r>
      <w:proofErr w:type="gramEnd"/>
      <w:r w:rsidRPr="00142B49">
        <w:rPr>
          <w:color w:val="000000"/>
        </w:rPr>
        <w:t>», ЗАО «Сибирский ЭНТЦ», ОАО «Е4-Центрэнергомонтаж»,</w:t>
      </w:r>
      <w:r w:rsidRPr="00142B49">
        <w:rPr>
          <w:b/>
          <w:color w:val="000000"/>
        </w:rPr>
        <w:t xml:space="preserve"> ОАО «</w:t>
      </w:r>
      <w:proofErr w:type="spellStart"/>
      <w:r w:rsidRPr="00142B49">
        <w:rPr>
          <w:b/>
          <w:color w:val="000000"/>
        </w:rPr>
        <w:t>Дальмостострой</w:t>
      </w:r>
      <w:proofErr w:type="spellEnd"/>
      <w:r w:rsidRPr="00142B49">
        <w:rPr>
          <w:b/>
          <w:color w:val="000000"/>
        </w:rPr>
        <w:t>»</w:t>
      </w:r>
      <w:r w:rsidRPr="00142B49">
        <w:rPr>
          <w:color w:val="000000"/>
        </w:rPr>
        <w:t xml:space="preserve"> и ОАО «Е4-СибКОТЭС».</w:t>
      </w:r>
    </w:p>
    <w:p w:rsidR="00142B49" w:rsidRDefault="00142B49" w:rsidP="00142B49">
      <w:pPr>
        <w:rPr>
          <w:color w:val="000000"/>
        </w:rPr>
      </w:pPr>
      <w:hyperlink r:id="rId14" w:history="1">
        <w:r w:rsidRPr="005E2998">
          <w:rPr>
            <w:rStyle w:val="a3"/>
          </w:rPr>
          <w:t>http://www.rbc.ru/rbcfreenews/552be35d9a79477ba1ac257e</w:t>
        </w:r>
      </w:hyperlink>
    </w:p>
    <w:p w:rsidR="00142B49" w:rsidRPr="00142B49" w:rsidRDefault="00142B49" w:rsidP="00142B49">
      <w:pPr>
        <w:rPr>
          <w:color w:val="000000"/>
        </w:rPr>
      </w:pPr>
    </w:p>
    <w:p w:rsidR="00142B49" w:rsidRPr="00142B49" w:rsidRDefault="00142B49" w:rsidP="00142B49">
      <w:pPr>
        <w:rPr>
          <w:color w:val="000000"/>
        </w:rPr>
      </w:pPr>
    </w:p>
    <w:p w:rsidR="00142B49" w:rsidRPr="00142B49" w:rsidRDefault="00142B49">
      <w:pPr>
        <w:rPr>
          <w:color w:val="000000"/>
        </w:rPr>
      </w:pPr>
    </w:p>
    <w:sectPr w:rsidR="00142B49" w:rsidRPr="00142B4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30FE8"/>
    <w:rsid w:val="00071D68"/>
    <w:rsid w:val="00084C58"/>
    <w:rsid w:val="000D38E8"/>
    <w:rsid w:val="000D3941"/>
    <w:rsid w:val="000D429B"/>
    <w:rsid w:val="00111645"/>
    <w:rsid w:val="00121F9D"/>
    <w:rsid w:val="00125E68"/>
    <w:rsid w:val="00142B49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4BE7"/>
    <w:rsid w:val="004E7251"/>
    <w:rsid w:val="004F553A"/>
    <w:rsid w:val="004F7696"/>
    <w:rsid w:val="0050555E"/>
    <w:rsid w:val="005200C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4273C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A126C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0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296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71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590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9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transportnaia-infrastruktura/assotsiatsiia-industrial'nykh-parkov--rossii-nuzhno-pouchit'sia-u-kitaia-umeniiu-privlekat'-investit/" TargetMode="External"/><Relationship Id="rId13" Type="http://schemas.openxmlformats.org/officeDocument/2006/relationships/hyperlink" Target="http://www.i-mash.ru/news/nov_otrasl/65181-opzht-sposobstvuet-razvitiju-jekspor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.gov.ru/events/5512458/" TargetMode="External"/><Relationship Id="rId12" Type="http://schemas.openxmlformats.org/officeDocument/2006/relationships/hyperlink" Target="http://www.rzd-partner.ru/news/zheleznodorozhnaia-infrastruktura/mezhdu-cheliabinskoi-oblast'iu-i-bashkiriei-priostanovili-stroitel'stvo-zheleznodorozhnogo-most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interviews/comments/razviazat'-uzel-biurokratii/" TargetMode="External"/><Relationship Id="rId11" Type="http://schemas.openxmlformats.org/officeDocument/2006/relationships/hyperlink" Target="http://www.regnum.ru/news/economy/1914565.html#ixzz3XGTxQWjd" TargetMode="External"/><Relationship Id="rId5" Type="http://schemas.openxmlformats.org/officeDocument/2006/relationships/hyperlink" Target="http://top.rbc.ru/finances/13/04/2015/552ba6289a79474e257e4f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ess.rzd.ru/smi/public/ru?STRUCTURE_ID=2&amp;layer_id=5050&amp;refererLayerId=5049&amp;id=287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finansy/assotsiatsiia-rossiiskikh-bankov--nuzhno-meniat'-denezhno-kreditnuiu-politiku-gosudarstva/" TargetMode="External"/><Relationship Id="rId14" Type="http://schemas.openxmlformats.org/officeDocument/2006/relationships/hyperlink" Target="http://www.rbc.ru/rbcfreenews/552be35d9a79477ba1ac257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2015-04-14T09:17:00Z</dcterms:created>
  <dcterms:modified xsi:type="dcterms:W3CDTF">2015-04-14T09:17:00Z</dcterms:modified>
</cp:coreProperties>
</file>